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B5E5" w14:textId="3BEE4ECF" w:rsidR="00572A11" w:rsidRPr="0072412D" w:rsidRDefault="00572A11" w:rsidP="00572A11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6A68A72B">
        <w:rPr>
          <w:rFonts w:ascii="Arial" w:hAnsi="Arial" w:cs="Arial"/>
          <w:b/>
          <w:bCs/>
          <w:sz w:val="24"/>
          <w:szCs w:val="24"/>
          <w:lang w:val="en-GB"/>
        </w:rPr>
        <w:t>3GPP TSG-RAN WG4 Meeting #</w:t>
      </w:r>
      <w:r w:rsidRPr="6A68A72B">
        <w:rPr>
          <w:lang w:val="en-GB"/>
        </w:rPr>
        <w:t xml:space="preserve"> 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10</w:t>
      </w:r>
      <w:r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 xml:space="preserve">-e </w:t>
      </w:r>
      <w:r>
        <w:tab/>
      </w:r>
      <w:r>
        <w:tab/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R4-22</w:t>
      </w:r>
      <w:r>
        <w:rPr>
          <w:rFonts w:ascii="Arial" w:hAnsi="Arial" w:cs="Arial"/>
          <w:b/>
          <w:bCs/>
          <w:sz w:val="24"/>
          <w:szCs w:val="24"/>
          <w:lang w:val="en-GB"/>
        </w:rPr>
        <w:t>1</w:t>
      </w:r>
      <w:r w:rsidR="00257E7C">
        <w:rPr>
          <w:rFonts w:ascii="Arial" w:hAnsi="Arial" w:cs="Arial"/>
          <w:b/>
          <w:bCs/>
          <w:sz w:val="24"/>
          <w:szCs w:val="24"/>
          <w:lang w:val="en-GB"/>
        </w:rPr>
        <w:t>3066</w:t>
      </w:r>
    </w:p>
    <w:p w14:paraId="5A89D134" w14:textId="77777777" w:rsidR="00572A11" w:rsidRPr="00D31C75" w:rsidRDefault="00572A11" w:rsidP="00572A1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August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15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26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, 2022</w:t>
      </w:r>
    </w:p>
    <w:bookmarkEnd w:id="2"/>
    <w:bookmarkEnd w:id="3"/>
    <w:p w14:paraId="115C78FC" w14:textId="77777777" w:rsidR="00841BCD" w:rsidRPr="00572A1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BC0F522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9B19A1" w:rsidRPr="009B19A1">
        <w:rPr>
          <w:rFonts w:ascii="Arial" w:eastAsia="Calibri" w:hAnsi="Arial" w:cs="Arial"/>
          <w:b/>
          <w:bCs/>
          <w:sz w:val="24"/>
        </w:rPr>
        <w:t xml:space="preserve">On RedCap UE demodulation and CSI </w:t>
      </w:r>
      <w:r w:rsidR="009426D2">
        <w:rPr>
          <w:rFonts w:ascii="Arial" w:eastAsia="Calibri" w:hAnsi="Arial" w:cs="Arial"/>
          <w:b/>
          <w:bCs/>
          <w:sz w:val="24"/>
        </w:rPr>
        <w:t>reporting</w:t>
      </w:r>
      <w:r w:rsidR="009B19A1" w:rsidRPr="009B19A1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68095A5A" w14:textId="2C38777C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572A1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.5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0CF3446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707581">
        <w:rPr>
          <w:lang w:val="en-GB"/>
        </w:rPr>
        <w:t>on</w:t>
      </w:r>
      <w:r>
        <w:rPr>
          <w:lang w:val="en-GB"/>
        </w:rPr>
        <w:t xml:space="preserve">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4B6666">
        <w:rPr>
          <w:lang w:val="en-GB"/>
        </w:rPr>
        <w:t xml:space="preserve">[1] </w:t>
      </w:r>
      <w:r>
        <w:rPr>
          <w:lang w:val="en-GB"/>
        </w:rPr>
        <w:t xml:space="preserve">are captured in the </w:t>
      </w:r>
      <w:r w:rsidR="00260A84">
        <w:rPr>
          <w:lang w:val="en-GB"/>
        </w:rPr>
        <w:t xml:space="preserve">summary </w:t>
      </w:r>
      <w:r w:rsidR="00260A84">
        <w:rPr>
          <w:lang w:val="en-GB"/>
        </w:rPr>
        <w:fldChar w:fldCharType="begin"/>
      </w:r>
      <w:r w:rsidR="00260A84">
        <w:rPr>
          <w:lang w:val="en-GB"/>
        </w:rPr>
        <w:instrText xml:space="preserve"> REF _Ref71469865 \r \h </w:instrText>
      </w:r>
      <w:r w:rsidR="00260A84">
        <w:rPr>
          <w:lang w:val="en-GB"/>
        </w:rPr>
      </w:r>
      <w:r w:rsidR="00260A84">
        <w:rPr>
          <w:lang w:val="en-GB"/>
        </w:rPr>
        <w:fldChar w:fldCharType="separate"/>
      </w:r>
      <w:r w:rsidR="00260A84">
        <w:rPr>
          <w:lang w:val="en-GB"/>
        </w:rPr>
        <w:t>[2]</w:t>
      </w:r>
      <w:r w:rsidR="00260A84">
        <w:rPr>
          <w:lang w:val="en-GB"/>
        </w:rPr>
        <w:fldChar w:fldCharType="end"/>
      </w:r>
      <w:r w:rsidR="00260A84">
        <w:rPr>
          <w:lang w:val="en-GB"/>
        </w:rPr>
        <w:t xml:space="preserve"> and </w:t>
      </w:r>
      <w:r>
        <w:rPr>
          <w:lang w:val="en-GB"/>
        </w:rPr>
        <w:t xml:space="preserve">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260A84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A8F6385" w14:textId="409218B4" w:rsidR="003B59FD" w:rsidRDefault="00BC67D7" w:rsidP="005E7082">
      <w:pPr>
        <w:spacing w:after="120"/>
        <w:jc w:val="both"/>
        <w:rPr>
          <w:lang w:val="en-GB"/>
        </w:rPr>
      </w:pPr>
      <w:r>
        <w:rPr>
          <w:lang w:val="en-GB"/>
        </w:rPr>
        <w:t xml:space="preserve">In this contribution we will express our views on the open issues </w:t>
      </w:r>
      <w:r w:rsidR="00A80112">
        <w:rPr>
          <w:lang w:val="en-GB"/>
        </w:rPr>
        <w:t>related to</w:t>
      </w:r>
      <w:r w:rsidR="00D04D44">
        <w:rPr>
          <w:lang w:val="en-GB"/>
        </w:rPr>
        <w:t xml:space="preserve"> </w:t>
      </w:r>
      <w:r w:rsidR="004A07BC" w:rsidRPr="004A07BC">
        <w:rPr>
          <w:lang w:val="en-GB"/>
        </w:rPr>
        <w:t>configurations for UE demodulation and CSI reporting requirements for RedCap</w:t>
      </w:r>
      <w:bookmarkStart w:id="4" w:name="_Hlk44430428"/>
      <w:r w:rsidR="005E7082">
        <w:rPr>
          <w:lang w:val="en-GB"/>
        </w:rPr>
        <w:t>, namely:</w:t>
      </w:r>
    </w:p>
    <w:p w14:paraId="63A444D2" w14:textId="09756EEB" w:rsidR="00707581" w:rsidRPr="005E7082" w:rsidRDefault="00707581" w:rsidP="005E7082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 w:rsidRPr="005E7082">
        <w:rPr>
          <w:rFonts w:eastAsia="Times New Roman" w:cs="Times New Roman"/>
          <w:color w:val="000000" w:themeColor="text1"/>
          <w:lang w:eastAsia="de-DE"/>
        </w:rPr>
        <w:t xml:space="preserve">RedCap </w:t>
      </w:r>
      <w:r w:rsidR="005E7082" w:rsidRPr="005E7082">
        <w:rPr>
          <w:rFonts w:eastAsia="Times New Roman" w:cs="Times New Roman"/>
          <w:color w:val="000000" w:themeColor="text1"/>
          <w:lang w:eastAsia="de-DE"/>
        </w:rPr>
        <w:t xml:space="preserve">operation </w:t>
      </w:r>
      <w:r w:rsidRPr="005E7082">
        <w:rPr>
          <w:rFonts w:eastAsia="Times New Roman" w:cs="Times New Roman"/>
          <w:color w:val="000000" w:themeColor="text1"/>
          <w:lang w:eastAsia="de-DE"/>
        </w:rPr>
        <w:t>in FR</w:t>
      </w:r>
      <w:r w:rsidR="005E7082" w:rsidRPr="005E7082">
        <w:rPr>
          <w:rFonts w:eastAsia="Times New Roman" w:cs="Times New Roman"/>
          <w:color w:val="000000" w:themeColor="text1"/>
          <w:lang w:eastAsia="de-DE"/>
        </w:rPr>
        <w:t>2 operating bands</w:t>
      </w:r>
      <w:r w:rsidR="005E7082">
        <w:rPr>
          <w:rFonts w:eastAsia="Times New Roman" w:cs="Times New Roman"/>
          <w:color w:val="000000" w:themeColor="text1"/>
          <w:lang w:eastAsia="de-DE"/>
        </w:rPr>
        <w:t>,</w:t>
      </w:r>
      <w:r w:rsidR="004B6666">
        <w:rPr>
          <w:rFonts w:eastAsia="Times New Roman" w:cs="Times New Roman"/>
          <w:color w:val="000000" w:themeColor="text1"/>
          <w:lang w:eastAsia="de-DE"/>
        </w:rPr>
        <w:t xml:space="preserve"> and</w:t>
      </w:r>
    </w:p>
    <w:p w14:paraId="11606D4E" w14:textId="2ABD3166" w:rsidR="005E7082" w:rsidRPr="005E7082" w:rsidRDefault="004B6666" w:rsidP="005E7082">
      <w:pPr>
        <w:pStyle w:val="ListParagraph"/>
        <w:numPr>
          <w:ilvl w:val="0"/>
          <w:numId w:val="16"/>
        </w:numPr>
        <w:spacing w:after="120" w:line="240" w:lineRule="auto"/>
        <w:ind w:left="714" w:hanging="357"/>
        <w:contextualSpacing w:val="0"/>
        <w:textAlignment w:val="center"/>
        <w:rPr>
          <w:rFonts w:eastAsia="Times New Roman" w:cs="Times New Roman"/>
          <w:color w:val="000000" w:themeColor="text1"/>
          <w:lang w:eastAsia="de-DE"/>
        </w:rPr>
      </w:pPr>
      <w:r>
        <w:rPr>
          <w:rFonts w:eastAsia="Times New Roman" w:cs="Times New Roman"/>
          <w:color w:val="000000" w:themeColor="text1"/>
          <w:lang w:eastAsia="de-DE"/>
        </w:rPr>
        <w:t>s</w:t>
      </w:r>
      <w:r w:rsidR="005E7082" w:rsidRPr="005E7082">
        <w:rPr>
          <w:rFonts w:eastAsia="Times New Roman" w:cs="Times New Roman"/>
          <w:color w:val="000000" w:themeColor="text1"/>
          <w:lang w:eastAsia="de-DE"/>
        </w:rPr>
        <w:t xml:space="preserve">election of MCS for 256QAM </w:t>
      </w:r>
      <w:r w:rsidR="005E7082">
        <w:rPr>
          <w:rFonts w:eastAsia="Times New Roman" w:cs="Times New Roman"/>
          <w:color w:val="000000" w:themeColor="text1"/>
          <w:lang w:eastAsia="de-DE"/>
        </w:rPr>
        <w:t>for RedCap 1</w:t>
      </w:r>
      <w:r w:rsidR="005E7082" w:rsidRPr="005E7082">
        <w:rPr>
          <w:rFonts w:eastAsia="Times New Roman" w:cs="Times New Roman"/>
          <w:color w:val="000000" w:themeColor="text1"/>
          <w:lang w:eastAsia="de-DE"/>
        </w:rPr>
        <w:t>Rx</w:t>
      </w:r>
      <w:r>
        <w:rPr>
          <w:rFonts w:eastAsia="Times New Roman" w:cs="Times New Roman"/>
          <w:color w:val="000000" w:themeColor="text1"/>
          <w:lang w:eastAsia="de-DE"/>
        </w:rPr>
        <w:t>.</w:t>
      </w:r>
    </w:p>
    <w:bookmarkEnd w:id="4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5A6932B3" w14:textId="4ED9720F" w:rsidR="00707581" w:rsidRDefault="00707581" w:rsidP="005E7082">
      <w:pPr>
        <w:pStyle w:val="RAN4H2"/>
        <w:ind w:left="993" w:hanging="633"/>
        <w:rPr>
          <w:rFonts w:eastAsia="MS Mincho"/>
        </w:rPr>
      </w:pPr>
      <w:r>
        <w:rPr>
          <w:rFonts w:eastAsia="MS Mincho"/>
        </w:rPr>
        <w:t xml:space="preserve">RedCap operation in </w:t>
      </w:r>
      <w:r w:rsidR="005E7082">
        <w:rPr>
          <w:rFonts w:eastAsia="MS Mincho"/>
        </w:rPr>
        <w:t>FR2 operating</w:t>
      </w:r>
      <w:r>
        <w:rPr>
          <w:rFonts w:eastAsia="MS Mincho"/>
        </w:rPr>
        <w:t xml:space="preserve"> bands</w:t>
      </w:r>
    </w:p>
    <w:p w14:paraId="533F9630" w14:textId="383EBC9C" w:rsidR="00707581" w:rsidRDefault="00707581" w:rsidP="00707581">
      <w:r>
        <w:t xml:space="preserve">At RAN4 #103-e, the frequency range FR2-2 was introduced in RF specifications TS 38.101 and TS 38.104 for Rel-17. </w:t>
      </w:r>
      <w:r w:rsidR="00FE6BF7">
        <w:t>Figure 1 depicts a</w:t>
      </w:r>
      <w:r>
        <w:t xml:space="preserve">n extract of </w:t>
      </w:r>
      <w:r w:rsidR="00672CD4" w:rsidRPr="00672CD4">
        <w:t>TS 38.101-2, V17.6.0</w:t>
      </w:r>
      <w:r w:rsidR="005403B7">
        <w:t xml:space="preserve"> depicting the approved changes</w:t>
      </w:r>
      <w:r>
        <w:t>.</w:t>
      </w:r>
    </w:p>
    <w:p w14:paraId="3D82EEEB" w14:textId="082002B9" w:rsidR="00707581" w:rsidRDefault="00707581" w:rsidP="00707581">
      <w:r w:rsidRPr="00707581">
        <w:rPr>
          <w:noProof/>
        </w:rPr>
        <w:lastRenderedPageBreak/>
        <w:drawing>
          <wp:inline distT="0" distB="0" distL="0" distR="0" wp14:anchorId="4F15337F" wp14:editId="764AD816">
            <wp:extent cx="5924550" cy="6152417"/>
            <wp:effectExtent l="19050" t="19050" r="19050" b="2032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2393CFFA-A468-45BD-8BEF-3877A3E6DD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2393CFFA-A468-45BD-8BEF-3877A3E6DD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175" cy="6168643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BEBB2E" w14:textId="0C1694E5" w:rsidR="00FE6BF7" w:rsidRDefault="00FE6BF7" w:rsidP="00FE6BF7">
      <w:pPr>
        <w:pStyle w:val="TF"/>
        <w:rPr>
          <w:rFonts w:eastAsia="ヒラギノ角ゴ Pro W3"/>
        </w:rPr>
      </w:pPr>
      <w:r w:rsidRPr="00FE6BF7">
        <w:rPr>
          <w:lang w:val="en-US"/>
        </w:rPr>
        <w:t xml:space="preserve">Figure 1: </w:t>
      </w:r>
      <w:r w:rsidRPr="00C83CDA">
        <w:rPr>
          <w:lang w:val="en-US"/>
        </w:rPr>
        <w:t xml:space="preserve">Extract </w:t>
      </w:r>
      <w:r w:rsidR="00C83CDA" w:rsidRPr="00C83CDA">
        <w:rPr>
          <w:lang w:val="en-US"/>
        </w:rPr>
        <w:t>from</w:t>
      </w:r>
      <w:r w:rsidRPr="00C83CDA">
        <w:rPr>
          <w:lang w:val="en-US"/>
        </w:rPr>
        <w:t xml:space="preserve"> </w:t>
      </w:r>
      <w:r w:rsidRPr="00C83CDA">
        <w:rPr>
          <w:rFonts w:eastAsia="ヒラギノ角ゴ Pro W3"/>
          <w:lang w:val="en-US"/>
        </w:rPr>
        <w:t>TS 38.101-2, V17.6.0</w:t>
      </w:r>
    </w:p>
    <w:p w14:paraId="7AB2D53A" w14:textId="77777777" w:rsidR="00672CD4" w:rsidRDefault="00672CD4" w:rsidP="00672CD4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t xml:space="preserve">The FR2-2 frequency range contains the operating band n263 specified for unlicensed operation. As RedCap is for licensed operation, FR2-2 is not applicable to RedCap. </w:t>
      </w:r>
    </w:p>
    <w:p w14:paraId="33AE0B8D" w14:textId="3816E5F3" w:rsidR="00672CD4" w:rsidRDefault="00672CD4" w:rsidP="00672CD4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t>The following proposal is made:</w:t>
      </w:r>
    </w:p>
    <w:p w14:paraId="4D65901E" w14:textId="6A0D3DE4" w:rsidR="00672CD4" w:rsidRPr="00672CD4" w:rsidRDefault="00CE6536" w:rsidP="00CE6536">
      <w:pPr>
        <w:pStyle w:val="RAN4proposal"/>
        <w:ind w:left="1134" w:hanging="1134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ab/>
      </w:r>
      <w:r w:rsidR="00672CD4">
        <w:rPr>
          <w:rFonts w:asciiTheme="majorBidi" w:hAnsiTheme="majorBidi" w:cstheme="majorBidi"/>
          <w:szCs w:val="20"/>
        </w:rPr>
        <w:t xml:space="preserve">Specify RedCap operation </w:t>
      </w:r>
      <w:r w:rsidR="00A26B92">
        <w:rPr>
          <w:rFonts w:asciiTheme="majorBidi" w:hAnsiTheme="majorBidi" w:cstheme="majorBidi"/>
          <w:szCs w:val="20"/>
        </w:rPr>
        <w:t>for</w:t>
      </w:r>
      <w:r w:rsidR="00672CD4">
        <w:rPr>
          <w:rFonts w:asciiTheme="majorBidi" w:hAnsiTheme="majorBidi" w:cstheme="majorBidi"/>
          <w:szCs w:val="20"/>
        </w:rPr>
        <w:t xml:space="preserve"> FR2-1 only.</w:t>
      </w:r>
    </w:p>
    <w:p w14:paraId="14E30235" w14:textId="33280118" w:rsidR="00CF3B61" w:rsidRDefault="00707581" w:rsidP="005E7082">
      <w:pPr>
        <w:pStyle w:val="RAN4H2"/>
        <w:ind w:left="993" w:hanging="633"/>
        <w:rPr>
          <w:rFonts w:eastAsia="MS Mincho"/>
        </w:rPr>
      </w:pPr>
      <w:r>
        <w:rPr>
          <w:rFonts w:eastAsia="MS Mincho"/>
        </w:rPr>
        <w:t>Selection of MCS for 256QAM for RedCap 1Rx</w:t>
      </w:r>
    </w:p>
    <w:p w14:paraId="2ED5581E" w14:textId="1F85B970" w:rsidR="00CF3B61" w:rsidRDefault="00CF3B61" w:rsidP="00CF3B61">
      <w:pPr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WF </w:t>
      </w:r>
      <w:r w:rsidRPr="00000973">
        <w:rPr>
          <w:rFonts w:asciiTheme="majorBidi" w:hAnsiTheme="majorBidi" w:cstheme="majorBidi"/>
          <w:szCs w:val="20"/>
          <w:cs/>
          <w:lang w:val="en-GB"/>
        </w:rPr>
        <w:t>‎</w:t>
      </w:r>
      <w:r w:rsidRPr="00000973">
        <w:rPr>
          <w:rFonts w:asciiTheme="majorBidi" w:hAnsiTheme="majorBidi" w:cstheme="majorBidi"/>
          <w:szCs w:val="20"/>
          <w:lang w:val="en-GB"/>
        </w:rPr>
        <w:t>[</w:t>
      </w:r>
      <w:r w:rsidR="00260A84">
        <w:rPr>
          <w:rFonts w:asciiTheme="majorBidi" w:hAnsiTheme="majorBidi" w:cstheme="majorBidi"/>
          <w:szCs w:val="20"/>
          <w:lang w:val="en-GB"/>
        </w:rPr>
        <w:t>3</w:t>
      </w:r>
      <w:r w:rsidRPr="00000973">
        <w:rPr>
          <w:rFonts w:asciiTheme="majorBidi" w:hAnsiTheme="majorBidi" w:cstheme="majorBidi"/>
          <w:szCs w:val="20"/>
          <w:lang w:val="en-GB"/>
        </w:rPr>
        <w:t>]</w:t>
      </w:r>
      <w:r w:rsidR="0035419D">
        <w:rPr>
          <w:rFonts w:asciiTheme="majorBidi" w:hAnsiTheme="majorBidi" w:cstheme="majorBidi"/>
          <w:szCs w:val="20"/>
          <w:lang w:val="en-GB"/>
        </w:rPr>
        <w:t xml:space="preserve"> contains</w:t>
      </w:r>
      <w:r w:rsidRPr="00000973">
        <w:rPr>
          <w:rFonts w:asciiTheme="majorBidi" w:hAnsiTheme="majorBidi" w:cstheme="majorBidi"/>
          <w:szCs w:val="20"/>
          <w:lang w:val="en-GB"/>
        </w:rPr>
        <w:t xml:space="preserve"> </w:t>
      </w:r>
      <w:r w:rsidR="0035419D">
        <w:rPr>
          <w:rFonts w:asciiTheme="majorBidi" w:hAnsiTheme="majorBidi" w:cstheme="majorBidi"/>
          <w:szCs w:val="20"/>
          <w:lang w:val="en-GB"/>
        </w:rPr>
        <w:t>the agreement to i</w:t>
      </w:r>
      <w:r w:rsidR="0035419D" w:rsidRPr="0035419D">
        <w:rPr>
          <w:rFonts w:asciiTheme="majorBidi" w:hAnsiTheme="majorBidi" w:cstheme="majorBidi"/>
          <w:szCs w:val="20"/>
          <w:lang w:val="en-GB"/>
        </w:rPr>
        <w:t xml:space="preserve">ntroduce 256QAM requirement for </w:t>
      </w:r>
      <w:r w:rsidR="0035419D">
        <w:rPr>
          <w:rFonts w:asciiTheme="majorBidi" w:hAnsiTheme="majorBidi" w:cstheme="majorBidi"/>
          <w:szCs w:val="20"/>
          <w:lang w:val="en-GB"/>
        </w:rPr>
        <w:t xml:space="preserve">RedCap </w:t>
      </w:r>
      <w:r w:rsidR="0035419D" w:rsidRPr="0035419D">
        <w:rPr>
          <w:rFonts w:asciiTheme="majorBidi" w:hAnsiTheme="majorBidi" w:cstheme="majorBidi"/>
          <w:szCs w:val="20"/>
          <w:lang w:val="en-GB"/>
        </w:rPr>
        <w:t>2Rx</w:t>
      </w:r>
      <w:r w:rsidR="0035419D">
        <w:rPr>
          <w:rFonts w:asciiTheme="majorBidi" w:hAnsiTheme="majorBidi" w:cstheme="majorBidi"/>
          <w:szCs w:val="20"/>
          <w:lang w:val="en-GB"/>
        </w:rPr>
        <w:t xml:space="preserve">. Regarding RedCap 1Rx, </w:t>
      </w:r>
      <w:r w:rsidRPr="00000973">
        <w:rPr>
          <w:rFonts w:asciiTheme="majorBidi" w:hAnsiTheme="majorBidi" w:cstheme="majorBidi"/>
          <w:szCs w:val="20"/>
          <w:lang w:val="en-GB"/>
        </w:rPr>
        <w:t>t</w:t>
      </w:r>
      <w:r w:rsidR="0035419D">
        <w:rPr>
          <w:rFonts w:asciiTheme="majorBidi" w:hAnsiTheme="majorBidi" w:cstheme="majorBidi"/>
          <w:szCs w:val="20"/>
          <w:lang w:val="en-GB"/>
        </w:rPr>
        <w:t>hree</w:t>
      </w:r>
      <w:r w:rsidRPr="00000973">
        <w:rPr>
          <w:rFonts w:asciiTheme="majorBidi" w:hAnsiTheme="majorBidi" w:cstheme="majorBidi"/>
          <w:szCs w:val="20"/>
          <w:lang w:val="en-GB"/>
        </w:rPr>
        <w:t xml:space="preserve"> options were discussed</w:t>
      </w:r>
      <w:r w:rsidR="009426D2">
        <w:rPr>
          <w:rFonts w:asciiTheme="majorBidi" w:hAnsiTheme="majorBidi" w:cstheme="majorBidi"/>
          <w:szCs w:val="20"/>
          <w:lang w:val="en-GB"/>
        </w:rPr>
        <w:t xml:space="preserve"> </w:t>
      </w:r>
      <w:r w:rsidR="0035419D">
        <w:rPr>
          <w:rFonts w:asciiTheme="majorBidi" w:hAnsiTheme="majorBidi" w:cstheme="majorBidi"/>
          <w:szCs w:val="20"/>
          <w:lang w:val="en-GB"/>
        </w:rPr>
        <w:t>without conclusion</w:t>
      </w:r>
      <w:r w:rsidR="009426D2">
        <w:rPr>
          <w:rFonts w:asciiTheme="majorBidi" w:hAnsiTheme="majorBidi" w:cstheme="majorBidi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419D" w14:paraId="384B1D81" w14:textId="77777777" w:rsidTr="0035419D">
        <w:tc>
          <w:tcPr>
            <w:tcW w:w="9617" w:type="dxa"/>
          </w:tcPr>
          <w:p w14:paraId="26B900CB" w14:textId="72003780" w:rsidR="0035419D" w:rsidRDefault="0035419D" w:rsidP="0035419D">
            <w:pPr>
              <w:spacing w:before="120" w:after="60"/>
              <w:rPr>
                <w:rFonts w:asciiTheme="majorBidi" w:hAnsiTheme="majorBidi" w:cstheme="majorBidi"/>
                <w:szCs w:val="20"/>
                <w:lang w:val="en-GB"/>
              </w:rPr>
            </w:pPr>
            <w:r w:rsidRPr="0035419D">
              <w:rPr>
                <w:rFonts w:asciiTheme="majorBidi" w:hAnsiTheme="majorBidi" w:cstheme="majorBidi"/>
                <w:szCs w:val="20"/>
                <w:lang w:val="en-GB"/>
              </w:rPr>
              <w:t xml:space="preserve">For 256QAM requirements for 1Rx, </w:t>
            </w:r>
          </w:p>
          <w:p w14:paraId="2260284A" w14:textId="7B13E25B" w:rsidR="0035419D" w:rsidRDefault="0035419D" w:rsidP="0035419D">
            <w:pPr>
              <w:pStyle w:val="ListParagraph"/>
              <w:numPr>
                <w:ilvl w:val="0"/>
                <w:numId w:val="18"/>
              </w:numPr>
              <w:spacing w:after="120"/>
              <w:ind w:hanging="357"/>
              <w:contextualSpacing w:val="0"/>
              <w:rPr>
                <w:rFonts w:asciiTheme="majorBidi" w:hAnsiTheme="majorBidi" w:cstheme="majorBidi"/>
                <w:szCs w:val="20"/>
                <w:lang w:val="en-GB"/>
              </w:rPr>
            </w:pPr>
            <w:r w:rsidRPr="0035419D">
              <w:rPr>
                <w:rFonts w:asciiTheme="majorBidi" w:hAnsiTheme="majorBidi" w:cstheme="majorBidi"/>
                <w:szCs w:val="20"/>
                <w:lang w:val="en-GB"/>
              </w:rPr>
              <w:t>Option 1: Define 256QAM demodulation requirements for 1Rx in FR1</w:t>
            </w:r>
          </w:p>
          <w:p w14:paraId="2F9FEF36" w14:textId="77777777" w:rsidR="0035419D" w:rsidRDefault="0035419D" w:rsidP="0035419D">
            <w:pPr>
              <w:pStyle w:val="ListParagraph"/>
              <w:numPr>
                <w:ilvl w:val="1"/>
                <w:numId w:val="18"/>
              </w:numPr>
              <w:spacing w:after="120"/>
              <w:ind w:hanging="357"/>
              <w:contextualSpacing w:val="0"/>
              <w:rPr>
                <w:rFonts w:asciiTheme="majorBidi" w:hAnsiTheme="majorBidi" w:cstheme="majorBidi"/>
                <w:szCs w:val="20"/>
                <w:lang w:val="en-GB"/>
              </w:rPr>
            </w:pPr>
            <w:r w:rsidRPr="0035419D">
              <w:rPr>
                <w:rFonts w:asciiTheme="majorBidi" w:hAnsiTheme="majorBidi" w:cstheme="majorBidi"/>
                <w:szCs w:val="20"/>
                <w:lang w:val="en-GB"/>
              </w:rPr>
              <w:t>Option 1a: MCS20</w:t>
            </w:r>
          </w:p>
          <w:p w14:paraId="59B5979B" w14:textId="77777777" w:rsidR="0035419D" w:rsidRDefault="0035419D" w:rsidP="0035419D">
            <w:pPr>
              <w:pStyle w:val="ListParagraph"/>
              <w:numPr>
                <w:ilvl w:val="1"/>
                <w:numId w:val="18"/>
              </w:numPr>
              <w:spacing w:after="120"/>
              <w:ind w:hanging="357"/>
              <w:contextualSpacing w:val="0"/>
              <w:rPr>
                <w:rFonts w:asciiTheme="majorBidi" w:hAnsiTheme="majorBidi" w:cstheme="majorBidi"/>
                <w:szCs w:val="20"/>
                <w:lang w:val="en-GB"/>
              </w:rPr>
            </w:pPr>
            <w:r w:rsidRPr="0035419D">
              <w:rPr>
                <w:rFonts w:asciiTheme="majorBidi" w:hAnsiTheme="majorBidi" w:cstheme="majorBidi"/>
                <w:szCs w:val="20"/>
                <w:lang w:val="en-GB"/>
              </w:rPr>
              <w:lastRenderedPageBreak/>
              <w:t>Option 1b: MCS is based on the operating SNR</w:t>
            </w:r>
          </w:p>
          <w:p w14:paraId="294ADE9E" w14:textId="38B86483" w:rsidR="0035419D" w:rsidRPr="0035419D" w:rsidRDefault="0035419D" w:rsidP="0035419D">
            <w:pPr>
              <w:pStyle w:val="ListParagraph"/>
              <w:numPr>
                <w:ilvl w:val="0"/>
                <w:numId w:val="18"/>
              </w:numPr>
              <w:spacing w:after="120"/>
              <w:ind w:left="714" w:hanging="357"/>
              <w:contextualSpacing w:val="0"/>
              <w:rPr>
                <w:rFonts w:asciiTheme="majorBidi" w:hAnsiTheme="majorBidi" w:cstheme="majorBidi"/>
                <w:szCs w:val="20"/>
                <w:lang w:val="en-GB"/>
              </w:rPr>
            </w:pPr>
            <w:r w:rsidRPr="0035419D">
              <w:rPr>
                <w:rFonts w:asciiTheme="majorBidi" w:hAnsiTheme="majorBidi" w:cstheme="majorBidi"/>
                <w:szCs w:val="20"/>
                <w:lang w:val="en-GB"/>
              </w:rPr>
              <w:t>Option 2: Not to define 256QAM demodulation requirements for 1Rx in FR1</w:t>
            </w:r>
          </w:p>
        </w:tc>
      </w:tr>
    </w:tbl>
    <w:p w14:paraId="5E2FA389" w14:textId="77777777" w:rsidR="00BC41F3" w:rsidRDefault="00BC41F3" w:rsidP="00BC41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Cs w:val="20"/>
          <w:lang w:val="en-GB"/>
        </w:rPr>
      </w:pPr>
    </w:p>
    <w:p w14:paraId="6219A830" w14:textId="580ECF8C" w:rsidR="00D365AA" w:rsidRDefault="00D365AA" w:rsidP="00B5510A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>Based on the fact</w:t>
      </w:r>
      <w:r w:rsidR="00C83CDA">
        <w:rPr>
          <w:rFonts w:asciiTheme="majorBidi" w:hAnsiTheme="majorBidi" w:cstheme="majorBidi"/>
          <w:szCs w:val="20"/>
          <w:lang w:val="en-GB"/>
        </w:rPr>
        <w:t>,</w:t>
      </w:r>
      <w:r>
        <w:rPr>
          <w:rFonts w:asciiTheme="majorBidi" w:hAnsiTheme="majorBidi" w:cstheme="majorBidi"/>
          <w:szCs w:val="20"/>
          <w:lang w:val="en-GB"/>
        </w:rPr>
        <w:t xml:space="preserve"> that </w:t>
      </w:r>
      <w:r w:rsidRPr="000E28C9">
        <w:rPr>
          <w:bCs/>
          <w:lang w:eastAsia="ko-KR"/>
        </w:rPr>
        <w:t>256QAM is optional feature for RedCap UE (both 1Rx and 2Rx)</w:t>
      </w:r>
      <w:r>
        <w:rPr>
          <w:bCs/>
          <w:lang w:eastAsia="ko-KR"/>
        </w:rPr>
        <w:t>, as stated during the RAN4 #103-e email discussion [</w:t>
      </w:r>
      <w:r w:rsidR="00260A84">
        <w:rPr>
          <w:bCs/>
          <w:lang w:eastAsia="ko-KR"/>
        </w:rPr>
        <w:t>2</w:t>
      </w:r>
      <w:r>
        <w:rPr>
          <w:bCs/>
          <w:lang w:eastAsia="ko-KR"/>
        </w:rPr>
        <w:t xml:space="preserve">], we think it can be beneficial to support 256QAM to increase throughput in case of good SNR conditions. However, as 1 Rx UE will experience lower SNR compared to 2Rx, it is </w:t>
      </w:r>
      <w:r w:rsidR="005403B7">
        <w:rPr>
          <w:bCs/>
          <w:lang w:eastAsia="ko-KR"/>
        </w:rPr>
        <w:t>crucial</w:t>
      </w:r>
      <w:r>
        <w:rPr>
          <w:bCs/>
          <w:lang w:eastAsia="ko-KR"/>
        </w:rPr>
        <w:t xml:space="preserve"> to verify performance with robust MCS. Among the options discussed for the MCS at</w:t>
      </w:r>
      <w:r w:rsidR="00A41281">
        <w:rPr>
          <w:rFonts w:asciiTheme="majorBidi" w:hAnsiTheme="majorBidi" w:cstheme="majorBidi"/>
          <w:szCs w:val="20"/>
          <w:lang w:val="en-GB"/>
        </w:rPr>
        <w:t xml:space="preserve"> RAN4 #10</w:t>
      </w:r>
      <w:r w:rsidR="0035419D">
        <w:rPr>
          <w:rFonts w:asciiTheme="majorBidi" w:hAnsiTheme="majorBidi" w:cstheme="majorBidi"/>
          <w:szCs w:val="20"/>
          <w:lang w:val="en-GB"/>
        </w:rPr>
        <w:t>3</w:t>
      </w:r>
      <w:r w:rsidR="00A41281">
        <w:rPr>
          <w:rFonts w:asciiTheme="majorBidi" w:hAnsiTheme="majorBidi" w:cstheme="majorBidi"/>
          <w:szCs w:val="20"/>
          <w:lang w:val="en-GB"/>
        </w:rPr>
        <w:t>-e</w:t>
      </w:r>
      <w:r>
        <w:rPr>
          <w:rFonts w:asciiTheme="majorBidi" w:hAnsiTheme="majorBidi" w:cstheme="majorBidi"/>
          <w:szCs w:val="20"/>
          <w:lang w:val="en-GB"/>
        </w:rPr>
        <w:t xml:space="preserve"> were: MCS20, MCS22 and MCS24, the latter being used for 256QAM for legacy UE’s with 2Rx. </w:t>
      </w:r>
    </w:p>
    <w:p w14:paraId="3E4DA56B" w14:textId="27E7EF78" w:rsidR="00727C96" w:rsidRDefault="00727C96" w:rsidP="00B65C74">
      <w:pPr>
        <w:autoSpaceDE w:val="0"/>
        <w:autoSpaceDN w:val="0"/>
        <w:adjustRightInd w:val="0"/>
        <w:spacing w:after="240" w:line="240" w:lineRule="auto"/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 xml:space="preserve">The summary on coding rate and spectral efficiency for the different MCS’s is listed in </w:t>
      </w:r>
      <w:r w:rsidR="00C83CDA">
        <w:rPr>
          <w:rFonts w:asciiTheme="majorBidi" w:hAnsiTheme="majorBidi" w:cstheme="majorBidi"/>
          <w:szCs w:val="20"/>
          <w:lang w:val="en-GB"/>
        </w:rPr>
        <w:t xml:space="preserve">Table 5.1.3.1-2 in </w:t>
      </w:r>
      <w:r>
        <w:rPr>
          <w:rFonts w:asciiTheme="majorBidi" w:hAnsiTheme="majorBidi" w:cstheme="majorBidi"/>
          <w:szCs w:val="20"/>
          <w:lang w:val="en-GB"/>
        </w:rPr>
        <w:t>TS 38.214, clause 5.1.3.1:</w:t>
      </w:r>
    </w:p>
    <w:p w14:paraId="5480105A" w14:textId="77777777" w:rsidR="00727C96" w:rsidRDefault="00727C96" w:rsidP="00727C96">
      <w:pPr>
        <w:pStyle w:val="TH"/>
      </w:pPr>
      <w:r>
        <w:t>Table 5.1.3.1-2: MCS index table 2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63"/>
        <w:gridCol w:w="1900"/>
      </w:tblGrid>
      <w:tr w:rsidR="00727C96" w14:paraId="28576F6C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500022DD" w14:textId="77777777" w:rsidR="00727C96" w:rsidRDefault="00727C96">
            <w:pPr>
              <w:pStyle w:val="TA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MCS Index</w:t>
            </w:r>
            <w:r>
              <w:rPr>
                <w:bCs/>
                <w:color w:val="000000"/>
                <w:lang w:val="en-US"/>
              </w:rPr>
              <w:br/>
            </w:r>
            <w:r>
              <w:rPr>
                <w:i/>
                <w:color w:val="000000"/>
              </w:rPr>
              <w:t>I</w:t>
            </w:r>
            <w:r>
              <w:rPr>
                <w:i/>
                <w:color w:val="000000"/>
                <w:vertAlign w:val="subscript"/>
              </w:rPr>
              <w:t>MCS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0464DC8" w14:textId="77777777" w:rsidR="00727C96" w:rsidRDefault="00727C96">
            <w:pPr>
              <w:pStyle w:val="TA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Modulation Order</w:t>
            </w:r>
            <w:r>
              <w:rPr>
                <w:bCs/>
                <w:color w:val="000000"/>
                <w:lang w:val="en-US"/>
              </w:rPr>
              <w:br/>
            </w:r>
            <w:r>
              <w:rPr>
                <w:i/>
                <w:color w:val="000000"/>
              </w:rPr>
              <w:t xml:space="preserve"> Q</w:t>
            </w:r>
            <w:r>
              <w:rPr>
                <w:i/>
                <w:color w:val="000000"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22AECD" w14:textId="77777777" w:rsidR="00727C96" w:rsidRDefault="00727C96">
            <w:pPr>
              <w:pStyle w:val="TAH"/>
              <w:rPr>
                <w:color w:val="000000"/>
              </w:rPr>
            </w:pPr>
            <w:r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i/>
                <w:color w:val="000000"/>
                <w:lang w:val="en-US"/>
              </w:rPr>
              <w:t xml:space="preserve">R </w:t>
            </w:r>
            <w:r>
              <w:rPr>
                <w:color w:val="000000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98AA58" w14:textId="77777777" w:rsidR="00727C96" w:rsidRDefault="00727C96">
            <w:pPr>
              <w:pStyle w:val="TA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Spectral</w:t>
            </w:r>
          </w:p>
          <w:p w14:paraId="28CBAA77" w14:textId="77777777" w:rsidR="00727C96" w:rsidRDefault="00727C96">
            <w:pPr>
              <w:pStyle w:val="TA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efficiency</w:t>
            </w:r>
          </w:p>
        </w:tc>
      </w:tr>
      <w:tr w:rsidR="00727C96" w14:paraId="20CB1ABB" w14:textId="77777777" w:rsidTr="00727C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5A540E" w14:textId="77777777" w:rsidR="00727C96" w:rsidRDefault="00727C96">
            <w:pPr>
              <w:pStyle w:val="TAC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8469" w14:textId="77777777" w:rsidR="00727C96" w:rsidRDefault="00727C96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9C7E" w14:textId="77777777" w:rsidR="00727C96" w:rsidRDefault="00727C96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pt-BR"/>
              </w:rPr>
              <w:t>120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5A47" w14:textId="77777777" w:rsidR="00727C96" w:rsidRDefault="00727C96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</w:rPr>
              <w:t>0.2344</w:t>
            </w:r>
          </w:p>
        </w:tc>
      </w:tr>
      <w:tr w:rsidR="00727C96" w14:paraId="0B1B1B16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CD2F9B" w14:textId="77777777" w:rsidR="00727C96" w:rsidRDefault="00727C96">
            <w:pPr>
              <w:pStyle w:val="TAC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2594" w14:textId="77777777" w:rsidR="00727C96" w:rsidRDefault="00727C96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5130" w14:textId="77777777" w:rsidR="00727C96" w:rsidRDefault="00727C96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  <w:lang w:val="pt-BR"/>
              </w:rPr>
              <w:t>193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A801" w14:textId="77777777" w:rsidR="00727C96" w:rsidRDefault="00727C96">
            <w:pPr>
              <w:pStyle w:val="TAC"/>
              <w:rPr>
                <w:color w:val="000000"/>
                <w:lang w:val="en-US"/>
              </w:rPr>
            </w:pPr>
            <w:r>
              <w:rPr>
                <w:color w:val="000000"/>
              </w:rPr>
              <w:t>0.3770</w:t>
            </w:r>
          </w:p>
        </w:tc>
      </w:tr>
      <w:tr w:rsidR="00727C96" w14:paraId="0B6A9992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EAE3F9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E2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F7B7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308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EE2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0.6016</w:t>
            </w:r>
          </w:p>
        </w:tc>
      </w:tr>
      <w:tr w:rsidR="00727C96" w14:paraId="34F18196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923C40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1E4B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022E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449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7DF3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0.8770</w:t>
            </w:r>
          </w:p>
        </w:tc>
      </w:tr>
      <w:tr w:rsidR="00727C96" w14:paraId="54896923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0514B6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4CF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76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602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ECCF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1.1758</w:t>
            </w:r>
          </w:p>
        </w:tc>
      </w:tr>
      <w:tr w:rsidR="00727C96" w14:paraId="3F5DC593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6933670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2E8B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6BC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378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9C1D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1.4766</w:t>
            </w:r>
          </w:p>
        </w:tc>
      </w:tr>
      <w:tr w:rsidR="00727C96" w14:paraId="5F98D1D9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71655B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1C7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E05B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434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03F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1.6953</w:t>
            </w:r>
          </w:p>
        </w:tc>
      </w:tr>
      <w:tr w:rsidR="00727C96" w14:paraId="6DD48B40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B74C80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75BD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7FB7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490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883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1.9141</w:t>
            </w:r>
          </w:p>
        </w:tc>
      </w:tr>
      <w:tr w:rsidR="00727C96" w14:paraId="77611446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EF1315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D7C9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F49C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553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068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2.1602</w:t>
            </w:r>
          </w:p>
        </w:tc>
      </w:tr>
      <w:tr w:rsidR="00727C96" w14:paraId="3EAA486D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53BA36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A25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3BE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8FB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2.4063</w:t>
            </w:r>
          </w:p>
        </w:tc>
      </w:tr>
      <w:tr w:rsidR="00727C96" w14:paraId="2B74DDA9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A9503F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41C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2E4E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658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5D65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2.5703</w:t>
            </w:r>
          </w:p>
        </w:tc>
      </w:tr>
      <w:tr w:rsidR="00727C96" w14:paraId="3B37B328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685A83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1D5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A27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466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7FC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2.7305</w:t>
            </w:r>
          </w:p>
        </w:tc>
      </w:tr>
      <w:tr w:rsidR="00727C96" w14:paraId="7A3A2811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E0C72B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9AF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76C7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517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9EF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3.0293</w:t>
            </w:r>
          </w:p>
        </w:tc>
      </w:tr>
      <w:tr w:rsidR="00727C96" w14:paraId="06DFE074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20192D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6B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82E9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567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E083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3.3223</w:t>
            </w:r>
          </w:p>
        </w:tc>
      </w:tr>
      <w:tr w:rsidR="00727C96" w14:paraId="25466493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B273F8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C2EB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725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1339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3.6094</w:t>
            </w:r>
          </w:p>
        </w:tc>
      </w:tr>
      <w:tr w:rsidR="00727C96" w14:paraId="6021B79A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8D206A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4125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22F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666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9D8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3.9023</w:t>
            </w:r>
          </w:p>
        </w:tc>
      </w:tr>
      <w:tr w:rsidR="00727C96" w14:paraId="133CD7F2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8D894F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409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BC3E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719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478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4.2129</w:t>
            </w:r>
          </w:p>
        </w:tc>
      </w:tr>
      <w:tr w:rsidR="00727C96" w14:paraId="6A8634C1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350BF3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232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3ECA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772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C61E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4.5234</w:t>
            </w:r>
          </w:p>
        </w:tc>
      </w:tr>
      <w:tr w:rsidR="00727C96" w14:paraId="4935846E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A2B15F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5A83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14A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822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317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4.8164</w:t>
            </w:r>
          </w:p>
        </w:tc>
      </w:tr>
      <w:tr w:rsidR="00727C96" w14:paraId="5DF043E1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265BA3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305D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9CF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873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64DC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5.1152</w:t>
            </w:r>
          </w:p>
        </w:tc>
      </w:tr>
      <w:tr w:rsidR="00727C96" w14:paraId="152A064B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5690798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95551E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933ABD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682.5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E531A7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5.3320</w:t>
            </w:r>
          </w:p>
        </w:tc>
      </w:tr>
      <w:tr w:rsidR="00727C96" w14:paraId="5B4071D6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40294A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7CBEA5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AA93B5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711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F189CD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5.5547</w:t>
            </w:r>
          </w:p>
        </w:tc>
      </w:tr>
      <w:tr w:rsidR="00C83CDA" w14:paraId="5DD40EF2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25BFBF4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DDD97FC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91C57F2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754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F6697A3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5.8906</w:t>
            </w:r>
          </w:p>
        </w:tc>
      </w:tr>
      <w:tr w:rsidR="00727C96" w14:paraId="196BFEB2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4E45BD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D625BE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72F22B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797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C1371D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6.2266</w:t>
            </w:r>
          </w:p>
        </w:tc>
      </w:tr>
      <w:tr w:rsidR="00C83CDA" w14:paraId="5E37A42A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16BE1E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6885B5F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825F027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841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27ADB3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6.5703</w:t>
            </w:r>
          </w:p>
        </w:tc>
      </w:tr>
      <w:tr w:rsidR="00727C96" w14:paraId="241E6C63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A1D666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AAB33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A911C0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885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1AE05E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6.9141</w:t>
            </w:r>
          </w:p>
        </w:tc>
      </w:tr>
      <w:tr w:rsidR="00727C96" w14:paraId="5A87BBA3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30DD91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B0E81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C43063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916.5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81402C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7.1602</w:t>
            </w:r>
          </w:p>
        </w:tc>
      </w:tr>
      <w:tr w:rsidR="00727C96" w14:paraId="5050C616" w14:textId="77777777" w:rsidTr="00C83C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364C62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1D2238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B69749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  <w:lang w:val="pt-BR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D6964C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7.4063</w:t>
            </w:r>
          </w:p>
        </w:tc>
      </w:tr>
      <w:tr w:rsidR="00727C96" w14:paraId="4E0C632F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CC2A29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3D83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A388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reserved</w:t>
            </w:r>
          </w:p>
        </w:tc>
      </w:tr>
      <w:tr w:rsidR="00727C96" w14:paraId="758BD3F6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45E68D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9F51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B614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reserved</w:t>
            </w:r>
          </w:p>
        </w:tc>
      </w:tr>
      <w:tr w:rsidR="00727C96" w14:paraId="2A80C293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4F7523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816D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17E6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reserved</w:t>
            </w:r>
          </w:p>
        </w:tc>
      </w:tr>
      <w:tr w:rsidR="00727C96" w14:paraId="79D6B560" w14:textId="77777777" w:rsidTr="00727C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B54A16" w14:textId="77777777" w:rsidR="00727C96" w:rsidRDefault="00727C96">
            <w:pPr>
              <w:pStyle w:val="T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E8CF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3D97" w14:textId="77777777" w:rsidR="00727C96" w:rsidRDefault="00727C96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reserved</w:t>
            </w:r>
          </w:p>
        </w:tc>
      </w:tr>
    </w:tbl>
    <w:p w14:paraId="3CF916D1" w14:textId="77777777" w:rsidR="00727C96" w:rsidRDefault="00727C96" w:rsidP="00727C96">
      <w:pPr>
        <w:rPr>
          <w:szCs w:val="20"/>
          <w:lang w:val="en-GB"/>
        </w:rPr>
      </w:pPr>
    </w:p>
    <w:p w14:paraId="0101C6EC" w14:textId="1460B35F" w:rsidR="00B65C74" w:rsidRDefault="00727C96" w:rsidP="00B5510A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 xml:space="preserve">According to Table </w:t>
      </w:r>
      <w:r w:rsidRPr="00727C96">
        <w:rPr>
          <w:rFonts w:asciiTheme="majorBidi" w:hAnsiTheme="majorBidi" w:cstheme="majorBidi"/>
          <w:szCs w:val="20"/>
          <w:lang w:val="en-GB"/>
        </w:rPr>
        <w:t>5.1.3.1-2</w:t>
      </w:r>
      <w:r>
        <w:rPr>
          <w:rFonts w:asciiTheme="majorBidi" w:hAnsiTheme="majorBidi" w:cstheme="majorBidi"/>
          <w:szCs w:val="20"/>
          <w:lang w:val="en-GB"/>
        </w:rPr>
        <w:t xml:space="preserve">, MCS20 is the most robust scheme </w:t>
      </w:r>
      <w:r w:rsidR="00B65C74">
        <w:rPr>
          <w:rFonts w:asciiTheme="majorBidi" w:hAnsiTheme="majorBidi" w:cstheme="majorBidi"/>
          <w:szCs w:val="20"/>
          <w:lang w:val="en-GB"/>
        </w:rPr>
        <w:t xml:space="preserve">for </w:t>
      </w:r>
      <w:r>
        <w:rPr>
          <w:rFonts w:asciiTheme="majorBidi" w:hAnsiTheme="majorBidi" w:cstheme="majorBidi"/>
          <w:szCs w:val="20"/>
          <w:lang w:val="en-GB"/>
        </w:rPr>
        <w:t>256QAM</w:t>
      </w:r>
      <w:r w:rsidR="00B65C74">
        <w:rPr>
          <w:rFonts w:asciiTheme="majorBidi" w:hAnsiTheme="majorBidi" w:cstheme="majorBidi"/>
          <w:szCs w:val="20"/>
          <w:lang w:val="en-GB"/>
        </w:rPr>
        <w:t xml:space="preserve"> support providing target code rate of 0.67 compared to 0.74 for MCS22 and 0.82</w:t>
      </w:r>
      <w:r w:rsidR="00C83CDA">
        <w:rPr>
          <w:rFonts w:asciiTheme="majorBidi" w:hAnsiTheme="majorBidi" w:cstheme="majorBidi"/>
          <w:szCs w:val="20"/>
          <w:lang w:val="en-GB"/>
        </w:rPr>
        <w:t xml:space="preserve"> for MCS24</w:t>
      </w:r>
      <w:r w:rsidR="00B65C74">
        <w:rPr>
          <w:rFonts w:asciiTheme="majorBidi" w:hAnsiTheme="majorBidi" w:cstheme="majorBidi"/>
          <w:szCs w:val="20"/>
          <w:lang w:val="en-GB"/>
        </w:rPr>
        <w:t xml:space="preserve">. </w:t>
      </w:r>
      <w:r w:rsidR="00C83CDA">
        <w:rPr>
          <w:rFonts w:asciiTheme="majorBidi" w:hAnsiTheme="majorBidi" w:cstheme="majorBidi"/>
          <w:szCs w:val="20"/>
          <w:lang w:val="en-GB"/>
        </w:rPr>
        <w:t>Hence</w:t>
      </w:r>
      <w:r w:rsidR="00B65C74">
        <w:rPr>
          <w:rFonts w:asciiTheme="majorBidi" w:hAnsiTheme="majorBidi" w:cstheme="majorBidi"/>
          <w:szCs w:val="20"/>
          <w:lang w:val="en-GB"/>
        </w:rPr>
        <w:t xml:space="preserve">, it is proposed to select MCS20 for 256QAM support for RedCap 1Rx.  </w:t>
      </w:r>
    </w:p>
    <w:p w14:paraId="3C38EDD4" w14:textId="155452C0" w:rsidR="00B65C74" w:rsidRDefault="00B65C74" w:rsidP="00B65C74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szCs w:val="20"/>
          <w:lang w:val="en-GB"/>
        </w:rPr>
      </w:pPr>
      <w:r w:rsidRPr="00672CD4">
        <w:rPr>
          <w:rFonts w:asciiTheme="majorBidi" w:hAnsiTheme="majorBidi" w:cstheme="majorBidi"/>
          <w:szCs w:val="20"/>
          <w:lang w:val="en-GB"/>
        </w:rPr>
        <w:t>The following proposal is made:</w:t>
      </w:r>
    </w:p>
    <w:p w14:paraId="6F08AA4B" w14:textId="74606A03" w:rsidR="00B65C74" w:rsidRPr="00672CD4" w:rsidRDefault="00CE6536" w:rsidP="00CE6536">
      <w:pPr>
        <w:pStyle w:val="RAN4proposal"/>
        <w:ind w:left="1134" w:hanging="1134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ab/>
      </w:r>
      <w:r w:rsidR="00B65C74">
        <w:rPr>
          <w:rFonts w:asciiTheme="majorBidi" w:hAnsiTheme="majorBidi" w:cstheme="majorBidi"/>
          <w:szCs w:val="20"/>
        </w:rPr>
        <w:t>S</w:t>
      </w:r>
      <w:r w:rsidR="00B65C74" w:rsidRPr="00B65C74">
        <w:rPr>
          <w:rFonts w:asciiTheme="majorBidi" w:hAnsiTheme="majorBidi" w:cstheme="majorBidi"/>
          <w:szCs w:val="20"/>
        </w:rPr>
        <w:t>elect MCS20 for 256QAM support for RedCap 1Rx</w:t>
      </w:r>
      <w:r>
        <w:rPr>
          <w:rFonts w:asciiTheme="majorBidi" w:hAnsiTheme="majorBidi" w:cstheme="majorBidi"/>
          <w:szCs w:val="20"/>
        </w:rPr>
        <w:t xml:space="preserve"> UE</w:t>
      </w:r>
      <w:r w:rsidR="00B65C74" w:rsidRPr="00B65C74">
        <w:rPr>
          <w:rFonts w:asciiTheme="majorBidi" w:hAnsiTheme="majorBidi" w:cstheme="majorBidi"/>
          <w:szCs w:val="20"/>
        </w:rPr>
        <w:t xml:space="preserve">.  </w:t>
      </w: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5CA66C5F" w14:textId="28A24D8D" w:rsidR="002B469B" w:rsidRPr="009426D2" w:rsidRDefault="002B469B" w:rsidP="009426D2">
      <w:pPr>
        <w:jc w:val="both"/>
      </w:pPr>
      <w:r w:rsidRPr="002B469B">
        <w:rPr>
          <w:lang w:val="en-GB"/>
        </w:rPr>
        <w:t xml:space="preserve">In this contribution we have provided our views on </w:t>
      </w:r>
      <w:r w:rsidR="009426D2">
        <w:rPr>
          <w:lang w:val="en-GB"/>
        </w:rPr>
        <w:t xml:space="preserve">open issues related to </w:t>
      </w:r>
      <w:r w:rsidR="009426D2" w:rsidRPr="004A07BC">
        <w:rPr>
          <w:lang w:val="en-GB"/>
        </w:rPr>
        <w:t>configurations for UE demodulation and CSI reporting requirements for RedCap</w:t>
      </w:r>
      <w:r w:rsidR="009426D2">
        <w:rPr>
          <w:lang w:val="en-GB"/>
        </w:rPr>
        <w:t>.</w:t>
      </w:r>
    </w:p>
    <w:p w14:paraId="30056C78" w14:textId="0D6A4C50" w:rsidR="000B0C94" w:rsidRPr="0032576D" w:rsidRDefault="002B469B" w:rsidP="002B469B">
      <w:pPr>
        <w:rPr>
          <w:lang w:val="en-GB"/>
        </w:rPr>
      </w:pPr>
      <w:r w:rsidRPr="0032576D">
        <w:rPr>
          <w:lang w:val="en-GB"/>
        </w:rPr>
        <w:lastRenderedPageBreak/>
        <w:t>We have made the following proposal</w:t>
      </w:r>
      <w:r w:rsidR="00A26B92">
        <w:rPr>
          <w:lang w:val="en-GB"/>
        </w:rPr>
        <w:t>s</w:t>
      </w:r>
      <w:r w:rsidRPr="0032576D">
        <w:rPr>
          <w:lang w:val="en-GB"/>
        </w:rPr>
        <w:t>:</w:t>
      </w:r>
    </w:p>
    <w:p w14:paraId="5F3E9AE8" w14:textId="05D5BC33" w:rsidR="001F6C09" w:rsidRDefault="00CE6536" w:rsidP="00CE6536">
      <w:pPr>
        <w:pStyle w:val="RAN4proposal"/>
        <w:numPr>
          <w:ilvl w:val="0"/>
          <w:numId w:val="10"/>
        </w:numPr>
        <w:ind w:left="1134" w:hanging="1134"/>
      </w:pPr>
      <w:r>
        <w:rPr>
          <w:lang w:val="en-GB"/>
        </w:rPr>
        <w:tab/>
      </w:r>
      <w:r w:rsidR="00A26B92" w:rsidRPr="00A26B92">
        <w:rPr>
          <w:lang w:val="en-GB"/>
        </w:rPr>
        <w:t xml:space="preserve">Specify RedCap operation </w:t>
      </w:r>
      <w:r w:rsidR="00A26B92">
        <w:rPr>
          <w:lang w:val="en-GB"/>
        </w:rPr>
        <w:t>for</w:t>
      </w:r>
      <w:r w:rsidR="00A26B92" w:rsidRPr="00A26B92">
        <w:rPr>
          <w:lang w:val="en-GB"/>
        </w:rPr>
        <w:t xml:space="preserve"> FR2-1 only</w:t>
      </w:r>
      <w:r w:rsidR="00BC41F3">
        <w:t>.</w:t>
      </w:r>
    </w:p>
    <w:p w14:paraId="2F3A0F1D" w14:textId="270008FC" w:rsidR="00A26B92" w:rsidRPr="00A26B92" w:rsidRDefault="00CE6536" w:rsidP="00CE6536">
      <w:pPr>
        <w:pStyle w:val="RAN4proposal"/>
        <w:numPr>
          <w:ilvl w:val="0"/>
          <w:numId w:val="10"/>
        </w:numPr>
        <w:ind w:left="1134" w:hanging="1134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ab/>
      </w:r>
      <w:r w:rsidR="00A26B92" w:rsidRPr="00A26B92">
        <w:rPr>
          <w:rFonts w:asciiTheme="majorBidi" w:hAnsiTheme="majorBidi" w:cstheme="majorBidi"/>
          <w:szCs w:val="20"/>
        </w:rPr>
        <w:t>Select MCS20 for 256QAM support for RedCap 1Rx</w:t>
      </w:r>
      <w:r>
        <w:rPr>
          <w:rFonts w:asciiTheme="majorBidi" w:hAnsiTheme="majorBidi" w:cstheme="majorBidi"/>
          <w:szCs w:val="20"/>
        </w:rPr>
        <w:t xml:space="preserve"> UE</w:t>
      </w:r>
      <w:r w:rsidR="00A26B92" w:rsidRPr="00A26B92">
        <w:rPr>
          <w:rFonts w:asciiTheme="majorBidi" w:hAnsiTheme="majorBidi" w:cstheme="majorBidi"/>
          <w:szCs w:val="20"/>
        </w:rPr>
        <w:t xml:space="preserve">.  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bookmarkStart w:id="8" w:name="_Ref44446368"/>
    <w:p w14:paraId="7357BC35" w14:textId="767248F6" w:rsidR="004B6666" w:rsidRPr="004B6666" w:rsidRDefault="004B6666" w:rsidP="004B6666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fldChar w:fldCharType="end"/>
      </w:r>
      <w:r w:rsidRPr="00D31C75">
        <w:t>, "Revised WID on support of reduced capability NR devices", Ericsson, RAN #95e</w:t>
      </w:r>
    </w:p>
    <w:p w14:paraId="39378AD5" w14:textId="4AF13F7C" w:rsidR="004B6666" w:rsidRDefault="008971AB" w:rsidP="004B6666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4" w:history="1">
        <w:r w:rsidR="004B6666">
          <w:rPr>
            <w:rStyle w:val="Hyperlink"/>
          </w:rPr>
          <w:t>R4-2210532</w:t>
        </w:r>
      </w:hyperlink>
      <w:r w:rsidR="004B6666">
        <w:t xml:space="preserve">, </w:t>
      </w:r>
      <w:r w:rsidR="004B6666" w:rsidRPr="00D31C75">
        <w:t>"</w:t>
      </w:r>
      <w:r w:rsidR="004B6666" w:rsidRPr="00D31C75">
        <w:rPr>
          <w:rFonts w:asciiTheme="majorBidi" w:hAnsiTheme="majorBidi" w:cstheme="majorBidi"/>
          <w:szCs w:val="20"/>
        </w:rPr>
        <w:t>Email discussion summary for [10</w:t>
      </w:r>
      <w:r w:rsidR="004B6666">
        <w:rPr>
          <w:rFonts w:asciiTheme="majorBidi" w:hAnsiTheme="majorBidi" w:cstheme="majorBidi"/>
          <w:szCs w:val="20"/>
        </w:rPr>
        <w:t>3</w:t>
      </w:r>
      <w:r w:rsidR="004B6666" w:rsidRPr="00D31C75">
        <w:rPr>
          <w:rFonts w:asciiTheme="majorBidi" w:hAnsiTheme="majorBidi" w:cstheme="majorBidi"/>
          <w:szCs w:val="20"/>
        </w:rPr>
        <w:t>-e][3</w:t>
      </w:r>
      <w:r w:rsidR="004B6666">
        <w:rPr>
          <w:rFonts w:asciiTheme="majorBidi" w:hAnsiTheme="majorBidi" w:cstheme="majorBidi"/>
          <w:szCs w:val="20"/>
        </w:rPr>
        <w:t>29</w:t>
      </w:r>
      <w:r w:rsidR="004B6666" w:rsidRPr="00D31C75">
        <w:rPr>
          <w:rFonts w:asciiTheme="majorBidi" w:hAnsiTheme="majorBidi" w:cstheme="majorBidi"/>
          <w:szCs w:val="20"/>
        </w:rPr>
        <w:t>] NR_RedCap_Demod</w:t>
      </w:r>
      <w:r w:rsidR="004B6666" w:rsidRPr="00D31C75">
        <w:t>"</w:t>
      </w:r>
      <w:r w:rsidR="004B6666" w:rsidRPr="008D292D">
        <w:rPr>
          <w:szCs w:val="20"/>
        </w:rPr>
        <w:t xml:space="preserve">, </w:t>
      </w:r>
      <w:r w:rsidR="004B6666">
        <w:rPr>
          <w:szCs w:val="20"/>
        </w:rPr>
        <w:t>Moderator (</w:t>
      </w:r>
      <w:r w:rsidR="004B6666" w:rsidRPr="008D292D">
        <w:rPr>
          <w:szCs w:val="20"/>
        </w:rPr>
        <w:t>Ericsson</w:t>
      </w:r>
      <w:r w:rsidR="004B6666">
        <w:rPr>
          <w:szCs w:val="20"/>
        </w:rPr>
        <w:t>)</w:t>
      </w:r>
      <w:bookmarkEnd w:id="5"/>
      <w:bookmarkEnd w:id="6"/>
      <w:bookmarkEnd w:id="7"/>
      <w:bookmarkEnd w:id="8"/>
    </w:p>
    <w:bookmarkStart w:id="9" w:name="_Ref95119049"/>
    <w:p w14:paraId="241D6106" w14:textId="34F4958A" w:rsidR="00260A84" w:rsidRPr="00260A84" w:rsidRDefault="00260A84" w:rsidP="00260A84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"https://www.3gpp.org/ftp/TSG_RAN/WG4_Radio/TSGR4_103-e/Docs/R4-2210672.zip"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R4-2210672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, </w:t>
      </w:r>
      <w:r w:rsidRPr="00D31C75">
        <w:t>"</w:t>
      </w:r>
      <w:r w:rsidRPr="008D292D">
        <w:rPr>
          <w:rFonts w:asciiTheme="majorBidi" w:hAnsiTheme="majorBidi" w:cstheme="majorBidi"/>
          <w:szCs w:val="20"/>
        </w:rPr>
        <w:t>WF on RedCap demodulation and CQI reporting requirements</w:t>
      </w:r>
      <w:r w:rsidRPr="00D31C75">
        <w:t>"</w:t>
      </w:r>
      <w:r w:rsidRPr="008D292D">
        <w:rPr>
          <w:rFonts w:asciiTheme="majorBidi" w:hAnsiTheme="majorBidi" w:cstheme="majorBidi"/>
          <w:szCs w:val="20"/>
        </w:rPr>
        <w:t>, Ericsson</w:t>
      </w:r>
      <w:bookmarkEnd w:id="9"/>
    </w:p>
    <w:sectPr w:rsidR="00260A84" w:rsidRPr="00260A84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0EB4" w14:textId="77777777" w:rsidR="008971AB" w:rsidRDefault="008971AB" w:rsidP="00001C9B">
      <w:pPr>
        <w:spacing w:after="0" w:line="240" w:lineRule="auto"/>
      </w:pPr>
      <w:r>
        <w:separator/>
      </w:r>
    </w:p>
  </w:endnote>
  <w:endnote w:type="continuationSeparator" w:id="0">
    <w:p w14:paraId="6D8C777D" w14:textId="77777777" w:rsidR="008971AB" w:rsidRDefault="008971AB" w:rsidP="00001C9B">
      <w:pPr>
        <w:spacing w:after="0" w:line="240" w:lineRule="auto"/>
      </w:pPr>
      <w:r>
        <w:continuationSeparator/>
      </w:r>
    </w:p>
  </w:endnote>
  <w:endnote w:type="continuationNotice" w:id="1">
    <w:p w14:paraId="27E8A0F2" w14:textId="77777777" w:rsidR="008971AB" w:rsidRDefault="008971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753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16B6A" w14:textId="7CAB1059" w:rsidR="00A50D70" w:rsidRDefault="00A50D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41D57B" w14:textId="77777777" w:rsidR="00A50D70" w:rsidRDefault="00A50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19E94" w14:textId="77777777" w:rsidR="008971AB" w:rsidRDefault="008971AB" w:rsidP="00001C9B">
      <w:pPr>
        <w:spacing w:after="0" w:line="240" w:lineRule="auto"/>
      </w:pPr>
      <w:r>
        <w:separator/>
      </w:r>
    </w:p>
  </w:footnote>
  <w:footnote w:type="continuationSeparator" w:id="0">
    <w:p w14:paraId="6762B148" w14:textId="77777777" w:rsidR="008971AB" w:rsidRDefault="008971AB" w:rsidP="00001C9B">
      <w:pPr>
        <w:spacing w:after="0" w:line="240" w:lineRule="auto"/>
      </w:pPr>
      <w:r>
        <w:continuationSeparator/>
      </w:r>
    </w:p>
  </w:footnote>
  <w:footnote w:type="continuationNotice" w:id="1">
    <w:p w14:paraId="0F41A000" w14:textId="77777777" w:rsidR="008971AB" w:rsidRDefault="008971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7420"/>
    <w:multiLevelType w:val="hybridMultilevel"/>
    <w:tmpl w:val="6CDCC6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938AD"/>
    <w:multiLevelType w:val="hybridMultilevel"/>
    <w:tmpl w:val="11F2E0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026B5"/>
    <w:multiLevelType w:val="hybridMultilevel"/>
    <w:tmpl w:val="5C3AA5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4D6E3167"/>
    <w:multiLevelType w:val="hybridMultilevel"/>
    <w:tmpl w:val="00BA481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A5F7F5D"/>
    <w:multiLevelType w:val="hybridMultilevel"/>
    <w:tmpl w:val="90AA3E1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4"/>
  </w:num>
  <w:num w:numId="9">
    <w:abstractNumId w:val="7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10"/>
  </w:num>
  <w:num w:numId="12">
    <w:abstractNumId w:val="7"/>
    <w:lvlOverride w:ilvl="0">
      <w:startOverride w:val="1"/>
    </w:lvlOverride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5"/>
  </w:num>
  <w:num w:numId="17">
    <w:abstractNumId w:val="2"/>
  </w:num>
  <w:num w:numId="18">
    <w:abstractNumId w:val="1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973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38F0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920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6755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0B6E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C90"/>
    <w:rsid w:val="001B2F44"/>
    <w:rsid w:val="001B3E31"/>
    <w:rsid w:val="001B4BD2"/>
    <w:rsid w:val="001B5B8C"/>
    <w:rsid w:val="001B60FF"/>
    <w:rsid w:val="001C22FE"/>
    <w:rsid w:val="001C28AE"/>
    <w:rsid w:val="001C62AF"/>
    <w:rsid w:val="001C6B94"/>
    <w:rsid w:val="001C7105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5F16"/>
    <w:rsid w:val="00256C0B"/>
    <w:rsid w:val="00257E7C"/>
    <w:rsid w:val="00260A42"/>
    <w:rsid w:val="00260A84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576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2B0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419D"/>
    <w:rsid w:val="003563A7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103"/>
    <w:rsid w:val="003B0C5D"/>
    <w:rsid w:val="003B1754"/>
    <w:rsid w:val="003B3F4A"/>
    <w:rsid w:val="003B59FD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350B"/>
    <w:rsid w:val="0049425B"/>
    <w:rsid w:val="00496C5C"/>
    <w:rsid w:val="004A07B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666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D6B5F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E762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84A"/>
    <w:rsid w:val="005239F1"/>
    <w:rsid w:val="00523BE3"/>
    <w:rsid w:val="00523E4E"/>
    <w:rsid w:val="005243E3"/>
    <w:rsid w:val="005247C8"/>
    <w:rsid w:val="00524A20"/>
    <w:rsid w:val="00524C2F"/>
    <w:rsid w:val="00530429"/>
    <w:rsid w:val="005318BA"/>
    <w:rsid w:val="00532C73"/>
    <w:rsid w:val="00536FBA"/>
    <w:rsid w:val="005376CD"/>
    <w:rsid w:val="005403B7"/>
    <w:rsid w:val="00540EE6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696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2A11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A7BC2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3CA"/>
    <w:rsid w:val="005E36A1"/>
    <w:rsid w:val="005E3EF5"/>
    <w:rsid w:val="005E61A8"/>
    <w:rsid w:val="005E7082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27F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9F7"/>
    <w:rsid w:val="006519E9"/>
    <w:rsid w:val="00652848"/>
    <w:rsid w:val="006532AF"/>
    <w:rsid w:val="006537A8"/>
    <w:rsid w:val="00653A0A"/>
    <w:rsid w:val="00653DE1"/>
    <w:rsid w:val="00655FD6"/>
    <w:rsid w:val="006570A0"/>
    <w:rsid w:val="006628A1"/>
    <w:rsid w:val="00662A88"/>
    <w:rsid w:val="006631C3"/>
    <w:rsid w:val="00663D36"/>
    <w:rsid w:val="00664950"/>
    <w:rsid w:val="00671222"/>
    <w:rsid w:val="00671E25"/>
    <w:rsid w:val="00672CD4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07581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27C96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421"/>
    <w:rsid w:val="00772E86"/>
    <w:rsid w:val="007734F6"/>
    <w:rsid w:val="007754E0"/>
    <w:rsid w:val="00775993"/>
    <w:rsid w:val="00777A20"/>
    <w:rsid w:val="00780DFC"/>
    <w:rsid w:val="007810BE"/>
    <w:rsid w:val="007815F1"/>
    <w:rsid w:val="00781C97"/>
    <w:rsid w:val="00782394"/>
    <w:rsid w:val="007828D1"/>
    <w:rsid w:val="00783A1E"/>
    <w:rsid w:val="00783B8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3C54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C2A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77E3E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1AB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1BC"/>
    <w:rsid w:val="008C7993"/>
    <w:rsid w:val="008D08D3"/>
    <w:rsid w:val="008D1304"/>
    <w:rsid w:val="008D20DA"/>
    <w:rsid w:val="008D292D"/>
    <w:rsid w:val="008D4304"/>
    <w:rsid w:val="008D511C"/>
    <w:rsid w:val="008E210D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770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6D2"/>
    <w:rsid w:val="00942ED3"/>
    <w:rsid w:val="00943631"/>
    <w:rsid w:val="00944D38"/>
    <w:rsid w:val="00946034"/>
    <w:rsid w:val="00946AE1"/>
    <w:rsid w:val="00946F0B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AA0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19A1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32C2"/>
    <w:rsid w:val="009F6DC8"/>
    <w:rsid w:val="009F6F91"/>
    <w:rsid w:val="009F76E9"/>
    <w:rsid w:val="009F7FA0"/>
    <w:rsid w:val="00A000AD"/>
    <w:rsid w:val="00A00BB1"/>
    <w:rsid w:val="00A0294F"/>
    <w:rsid w:val="00A02E43"/>
    <w:rsid w:val="00A03B91"/>
    <w:rsid w:val="00A046D7"/>
    <w:rsid w:val="00A0471B"/>
    <w:rsid w:val="00A05A99"/>
    <w:rsid w:val="00A05BEB"/>
    <w:rsid w:val="00A1279C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26B9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1281"/>
    <w:rsid w:val="00A42095"/>
    <w:rsid w:val="00A425CE"/>
    <w:rsid w:val="00A4268F"/>
    <w:rsid w:val="00A43D7B"/>
    <w:rsid w:val="00A5005C"/>
    <w:rsid w:val="00A50D70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112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10A"/>
    <w:rsid w:val="00B55B2E"/>
    <w:rsid w:val="00B567B5"/>
    <w:rsid w:val="00B57782"/>
    <w:rsid w:val="00B601AB"/>
    <w:rsid w:val="00B6125B"/>
    <w:rsid w:val="00B615C1"/>
    <w:rsid w:val="00B633A8"/>
    <w:rsid w:val="00B633EA"/>
    <w:rsid w:val="00B65C74"/>
    <w:rsid w:val="00B675CF"/>
    <w:rsid w:val="00B70EC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41F3"/>
    <w:rsid w:val="00BC67D7"/>
    <w:rsid w:val="00BC7E40"/>
    <w:rsid w:val="00BD080E"/>
    <w:rsid w:val="00BD15A4"/>
    <w:rsid w:val="00BD2B93"/>
    <w:rsid w:val="00BD36E4"/>
    <w:rsid w:val="00BD44AB"/>
    <w:rsid w:val="00BD4EE0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4D88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3CDA"/>
    <w:rsid w:val="00C859DC"/>
    <w:rsid w:val="00C86A9F"/>
    <w:rsid w:val="00C86BE2"/>
    <w:rsid w:val="00C87DA9"/>
    <w:rsid w:val="00C90A8F"/>
    <w:rsid w:val="00C93478"/>
    <w:rsid w:val="00C93824"/>
    <w:rsid w:val="00C94579"/>
    <w:rsid w:val="00C94602"/>
    <w:rsid w:val="00C9479E"/>
    <w:rsid w:val="00C9780E"/>
    <w:rsid w:val="00CA0E21"/>
    <w:rsid w:val="00CA1148"/>
    <w:rsid w:val="00CA1E79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6536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4D44"/>
    <w:rsid w:val="00D0514D"/>
    <w:rsid w:val="00D059DD"/>
    <w:rsid w:val="00D06309"/>
    <w:rsid w:val="00D10758"/>
    <w:rsid w:val="00D10AFB"/>
    <w:rsid w:val="00D114DD"/>
    <w:rsid w:val="00D1296E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65A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C71EC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185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218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4AC1"/>
    <w:rsid w:val="00EA66AF"/>
    <w:rsid w:val="00EA7184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2D99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2770A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D7C61"/>
    <w:rsid w:val="00FE26F8"/>
    <w:rsid w:val="00FE3D6F"/>
    <w:rsid w:val="00FE4127"/>
    <w:rsid w:val="00FE5D9A"/>
    <w:rsid w:val="00FE6150"/>
    <w:rsid w:val="00FE6BF7"/>
    <w:rsid w:val="00FF0155"/>
    <w:rsid w:val="00FF0301"/>
    <w:rsid w:val="00FF3ABE"/>
    <w:rsid w:val="00FF3B46"/>
    <w:rsid w:val="00FF7BE7"/>
    <w:rsid w:val="0610BF8E"/>
    <w:rsid w:val="14FE79B6"/>
    <w:rsid w:val="196671A0"/>
    <w:rsid w:val="1D4EB3F9"/>
    <w:rsid w:val="297820D6"/>
    <w:rsid w:val="42D2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CD80866C-C10D-4D32-BCD8-AECB0FBA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6B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3-e/docs/R4-221053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5AIRPNAIUNRU-1328258698-11508</_dlc_DocId>
    <_dlc_DocIdUrl xmlns="71c5aaf6-e6ce-465b-b873-5148d2a4c105">
      <Url>https://nokia.sharepoint.com/sites/c5g/5gradio/_layouts/15/DocIdRedir.aspx?ID=5AIRPNAIUNRU-1328258698-11508</Url>
      <Description>5AIRPNAIUNRU-1328258698-11508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3327</Characters>
  <Application>Microsoft Office Word</Application>
  <DocSecurity>0</DocSecurity>
  <Lines>831</Lines>
  <Paragraphs>343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2022-08-09T15:08:00Z</dcterms:created>
  <dcterms:modified xsi:type="dcterms:W3CDTF">2022-08-10T13:12:00Z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622aa045-fe6e-4094-9dbd-3c2123a93123</vt:lpwstr>
  </property>
</Properties>
</file>